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00000001" w14:textId="77777777" w:rsidR="00F06844" w:rsidRDefault="00000000">
      <w:pPr>
        <w:ind w:left="-284"/>
        <w:jc w:val="both"/>
        <w:rPr>
          <w:rFonts w:ascii="Arial" w:eastAsia="Arial" w:hAnsi="Arial" w:cs="Arial"/>
        </w:rPr>
      </w:pPr>
      <w:bookmarkStart w:id="0" w:name="_gjdgxs" w:colFirst="0" w:colLast="0"/>
      <w:bookmarkEnd w:id="0"/>
      <w:r>
        <w:rPr>
          <w:rFonts w:ascii="Arial" w:eastAsia="Arial" w:hAnsi="Arial" w:cs="Arial"/>
          <w:b/>
          <w:u w:val="single"/>
        </w:rPr>
        <w:t>ATA N.º 005/2025-SCS - CONSELHO DE ADMINISTRAÇÃO (CAD):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Às quatorze horas e dez minutos do dia vinte e sete do mês de fevereiro do ano de dois mil e vinte e cinco, reuniu-se, no Auditório dos Colegiados Superiores, localizado no térreo do Bloco Q-03 (Reitoria), no Câmpus Sede desta Instituição, o egrégio Conselho de Administração, para sessão plenária convocada por meio do Edital n.º 005/2025 da Secretaria dos Colegiados Superiores (SCS), para deliberar sobre o expediente, visando a aprovação das Atas </w:t>
      </w:r>
      <w:proofErr w:type="spellStart"/>
      <w:r>
        <w:rPr>
          <w:rFonts w:ascii="Arial" w:eastAsia="Arial" w:hAnsi="Arial" w:cs="Arial"/>
        </w:rPr>
        <w:t>n.º</w:t>
      </w:r>
      <w:r>
        <w:rPr>
          <w:rFonts w:ascii="Arial" w:eastAsia="Arial" w:hAnsi="Arial" w:cs="Arial"/>
          <w:vertAlign w:val="superscript"/>
        </w:rPr>
        <w:t>s</w:t>
      </w:r>
      <w:proofErr w:type="spellEnd"/>
      <w:r>
        <w:rPr>
          <w:rFonts w:ascii="Arial" w:eastAsia="Arial" w:hAnsi="Arial" w:cs="Arial"/>
        </w:rPr>
        <w:t xml:space="preserve"> 59, 62/2024-SCS, 003/2025-SCS  e  sobre a seguinte ordem do dia: </w:t>
      </w:r>
      <w:r>
        <w:rPr>
          <w:rFonts w:ascii="Arial" w:eastAsia="Arial" w:hAnsi="Arial" w:cs="Arial"/>
          <w:b/>
        </w:rPr>
        <w:t>Item 1 -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b/>
        </w:rPr>
        <w:t xml:space="preserve">e-Protocolo n.º 23.303.365-0 </w:t>
      </w:r>
      <w:r>
        <w:rPr>
          <w:rFonts w:ascii="Arial" w:eastAsia="Arial" w:hAnsi="Arial" w:cs="Arial"/>
        </w:rPr>
        <w:t xml:space="preserve">– Flávio Rodrigues de Oliveira - análise e deliberação quanto ao Recurso Administrativo interposto pelo senhor Flávio Rodrigues de Oliveira, contra o resultado final do processo seletivo regido pelo Edital n.º 338/2024-PRH, relatoria: Prof. Dr. Marcos Roberto Teixeira Primo; </w:t>
      </w:r>
      <w:r>
        <w:rPr>
          <w:rFonts w:ascii="Arial" w:eastAsia="Arial" w:hAnsi="Arial" w:cs="Arial"/>
          <w:b/>
        </w:rPr>
        <w:t>Item 2 - e-Protocolo n.º 23.221.497-0</w:t>
      </w:r>
      <w:r>
        <w:rPr>
          <w:rFonts w:ascii="Arial" w:eastAsia="Arial" w:hAnsi="Arial" w:cs="Arial"/>
        </w:rPr>
        <w:t xml:space="preserve"> –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Recursos Humanos e Assuntos Comunitários (PRH) - análise e deliberação quanto à solicitação de mudança de lotação, sob permuta, entre os servidores docentes Vanessa </w:t>
      </w:r>
      <w:proofErr w:type="spellStart"/>
      <w:r>
        <w:rPr>
          <w:rFonts w:ascii="Arial" w:eastAsia="Arial" w:hAnsi="Arial" w:cs="Arial"/>
        </w:rPr>
        <w:t>Daneluz</w:t>
      </w:r>
      <w:proofErr w:type="spellEnd"/>
      <w:r>
        <w:rPr>
          <w:rFonts w:ascii="Arial" w:eastAsia="Arial" w:hAnsi="Arial" w:cs="Arial"/>
        </w:rPr>
        <w:t xml:space="preserve"> Gonçalves, do CTC/DAM para o CTC/DTC e Rodrigo </w:t>
      </w:r>
      <w:proofErr w:type="spellStart"/>
      <w:r>
        <w:rPr>
          <w:rFonts w:ascii="Arial" w:eastAsia="Arial" w:hAnsi="Arial" w:cs="Arial"/>
        </w:rPr>
        <w:t>Mazia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Enami</w:t>
      </w:r>
      <w:proofErr w:type="spellEnd"/>
      <w:r>
        <w:rPr>
          <w:rFonts w:ascii="Arial" w:eastAsia="Arial" w:hAnsi="Arial" w:cs="Arial"/>
        </w:rPr>
        <w:t xml:space="preserve">, do CTC/DTC para o CTC/DAM, relatoria: Prof. Dr. Oséias da Silva </w:t>
      </w:r>
      <w:proofErr w:type="spellStart"/>
      <w:r>
        <w:rPr>
          <w:rFonts w:ascii="Arial" w:eastAsia="Arial" w:hAnsi="Arial" w:cs="Arial"/>
        </w:rPr>
        <w:t>Martinuci</w:t>
      </w:r>
      <w:proofErr w:type="spellEnd"/>
      <w:r>
        <w:rPr>
          <w:rFonts w:ascii="Arial" w:eastAsia="Arial" w:hAnsi="Arial" w:cs="Arial"/>
        </w:rPr>
        <w:t xml:space="preserve">; </w:t>
      </w:r>
      <w:r>
        <w:rPr>
          <w:rFonts w:ascii="Arial" w:eastAsia="Arial" w:hAnsi="Arial" w:cs="Arial"/>
          <w:b/>
        </w:rPr>
        <w:t xml:space="preserve">Item 3 - e-Protocolo n.º 23.446.321-7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Recursos Humanos e Assuntos Comunitários (PRH) – análise e deliberação quanto à solicitação de contratação de um Professor Temporário, em Regime T-24, para atuar no Departamento de Análises Clínicas e Biomedicina, relatoria: </w:t>
      </w:r>
      <w:proofErr w:type="spellStart"/>
      <w:r>
        <w:rPr>
          <w:rFonts w:ascii="Arial" w:eastAsia="Arial" w:hAnsi="Arial" w:cs="Arial"/>
        </w:rPr>
        <w:t>Profª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Dr</w:t>
      </w:r>
      <w:proofErr w:type="spellEnd"/>
      <w:r>
        <w:rPr>
          <w:rFonts w:ascii="Arial" w:eastAsia="Arial" w:hAnsi="Arial" w:cs="Arial"/>
        </w:rPr>
        <w:t xml:space="preserve">ª. Ana Paula Vidotti; </w:t>
      </w:r>
      <w:r>
        <w:rPr>
          <w:rFonts w:ascii="Arial" w:eastAsia="Arial" w:hAnsi="Arial" w:cs="Arial"/>
          <w:b/>
        </w:rPr>
        <w:t xml:space="preserve">Item 4 - e-Protocolo n.º 23.327.970-6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Recursos Humanos e Assuntos Comunitários (PRH) - análise e deliberação quanto à solicitação de contratação temporária na função de Técnico em Laboratório e Técnico em Higiene Dental para atuar na Clínica Odontológica,</w:t>
      </w:r>
    </w:p>
    <w:p w14:paraId="00000002" w14:textId="77777777" w:rsidR="00F06844" w:rsidRDefault="00000000">
      <w:pPr>
        <w:ind w:left="-28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relatoria: Prof. Dr. Oséias da Silva </w:t>
      </w:r>
      <w:proofErr w:type="spellStart"/>
      <w:r>
        <w:rPr>
          <w:rFonts w:ascii="Arial" w:eastAsia="Arial" w:hAnsi="Arial" w:cs="Arial"/>
        </w:rPr>
        <w:t>Martinuci</w:t>
      </w:r>
      <w:proofErr w:type="spellEnd"/>
      <w:r>
        <w:rPr>
          <w:rFonts w:ascii="Arial" w:eastAsia="Arial" w:hAnsi="Arial" w:cs="Arial"/>
        </w:rPr>
        <w:t>;</w:t>
      </w:r>
      <w:r>
        <w:rPr>
          <w:rFonts w:ascii="Arial" w:eastAsia="Arial" w:hAnsi="Arial" w:cs="Arial"/>
          <w:b/>
        </w:rPr>
        <w:t xml:space="preserve"> Item 5 - e-Protocolo n.º 23.341.174-4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Recursos Humanos e Assuntos Comunitários (PRH) - análise e deliberação quanto à solicitação de contratação temporária na função de Técnico em Laboratório para atuar no Departamento de Ciências Morfológicas, relatoria: Prof. Dr. Oséias da Silva </w:t>
      </w:r>
      <w:proofErr w:type="spellStart"/>
      <w:r>
        <w:rPr>
          <w:rFonts w:ascii="Arial" w:eastAsia="Arial" w:hAnsi="Arial" w:cs="Arial"/>
        </w:rPr>
        <w:t>Martinuci</w:t>
      </w:r>
      <w:proofErr w:type="spellEnd"/>
      <w:r>
        <w:rPr>
          <w:rFonts w:ascii="Arial" w:eastAsia="Arial" w:hAnsi="Arial" w:cs="Arial"/>
        </w:rPr>
        <w:t xml:space="preserve">; </w:t>
      </w:r>
      <w:r>
        <w:rPr>
          <w:rFonts w:ascii="Arial" w:eastAsia="Arial" w:hAnsi="Arial" w:cs="Arial"/>
          <w:b/>
        </w:rPr>
        <w:t>Item 6 -</w:t>
      </w:r>
      <w:r>
        <w:rPr>
          <w:rFonts w:ascii="Arial" w:eastAsia="Arial" w:hAnsi="Arial" w:cs="Arial"/>
          <w:b/>
        </w:rPr>
        <w:tab/>
        <w:t xml:space="preserve">e-Protocolo n.º 23.383.954-0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Recursos Humanos e Assuntos Comunitários (PRH) -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análise e deliberação quanto à solicitação de contratação temporária na função de Técnico Administrativo para atuar na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Planejamento e Desenvolvimento Institucional/Comitê Gestor Ambiental, relatoria: Prof. Dr. Oséias da Silva </w:t>
      </w:r>
      <w:proofErr w:type="spellStart"/>
      <w:r>
        <w:rPr>
          <w:rFonts w:ascii="Arial" w:eastAsia="Arial" w:hAnsi="Arial" w:cs="Arial"/>
        </w:rPr>
        <w:t>Martinuci</w:t>
      </w:r>
      <w:proofErr w:type="spellEnd"/>
      <w:r>
        <w:rPr>
          <w:rFonts w:ascii="Arial" w:eastAsia="Arial" w:hAnsi="Arial" w:cs="Arial"/>
        </w:rPr>
        <w:t xml:space="preserve">; </w:t>
      </w:r>
      <w:r>
        <w:rPr>
          <w:rFonts w:ascii="Arial" w:eastAsia="Arial" w:hAnsi="Arial" w:cs="Arial"/>
          <w:b/>
        </w:rPr>
        <w:t xml:space="preserve">Item 7 - e-Protocolo n.º 22.954.468-3 </w:t>
      </w:r>
      <w:r>
        <w:rPr>
          <w:rFonts w:ascii="Arial" w:eastAsia="Arial" w:hAnsi="Arial" w:cs="Arial"/>
        </w:rPr>
        <w:t xml:space="preserve">–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Recursos Humanos e Assuntos Comunitários (PRH) - análise e deliberação quanto à solicitação de contratação temporária na função de Técnico Administrativo para atuar na Diretoria de Contabilidade e Finanças, relatoria: Prof. Dr. Oséias da Silva </w:t>
      </w:r>
      <w:proofErr w:type="spellStart"/>
      <w:r>
        <w:rPr>
          <w:rFonts w:ascii="Arial" w:eastAsia="Arial" w:hAnsi="Arial" w:cs="Arial"/>
        </w:rPr>
        <w:t>Martinuci</w:t>
      </w:r>
      <w:proofErr w:type="spellEnd"/>
      <w:r>
        <w:rPr>
          <w:rFonts w:ascii="Arial" w:eastAsia="Arial" w:hAnsi="Arial" w:cs="Arial"/>
        </w:rPr>
        <w:t xml:space="preserve">; </w:t>
      </w:r>
      <w:r>
        <w:rPr>
          <w:rFonts w:ascii="Arial" w:eastAsia="Arial" w:hAnsi="Arial" w:cs="Arial"/>
          <w:b/>
        </w:rPr>
        <w:t xml:space="preserve">Item 8 - e-Protocolo n.º 23.441.972-2 </w:t>
      </w:r>
      <w:r>
        <w:rPr>
          <w:rFonts w:ascii="Arial" w:eastAsia="Arial" w:hAnsi="Arial" w:cs="Arial"/>
        </w:rPr>
        <w:t xml:space="preserve">–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Recursos Humanos e Assuntos Comunitários (PRH) - análise e deliberação quanto à solicitação de contratação temporária na função de Técnico Administrativo para atuar na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Administração, relatoria: Prof. Dr. Oséias da Silva </w:t>
      </w:r>
      <w:proofErr w:type="spellStart"/>
      <w:r>
        <w:rPr>
          <w:rFonts w:ascii="Arial" w:eastAsia="Arial" w:hAnsi="Arial" w:cs="Arial"/>
        </w:rPr>
        <w:t>Martinuci</w:t>
      </w:r>
      <w:proofErr w:type="spellEnd"/>
      <w:r>
        <w:rPr>
          <w:rFonts w:ascii="Arial" w:eastAsia="Arial" w:hAnsi="Arial" w:cs="Arial"/>
        </w:rPr>
        <w:t xml:space="preserve">; </w:t>
      </w:r>
      <w:r>
        <w:rPr>
          <w:rFonts w:ascii="Arial" w:eastAsia="Arial" w:hAnsi="Arial" w:cs="Arial"/>
          <w:b/>
        </w:rPr>
        <w:t xml:space="preserve">Item 9 - e-Protocolo n.º 23.106.923-2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Recursos Humanos e Assuntos Comunitários (PRH) - análise e deliberação quanto à ampliação de vaga, em regime TIDE, para o Edital n.º 185/2023-PRH, área de conhecimento (subárea ou matéria) Fitotecnia, pertinente ao Departamento de Ciências Agronômicas, relatoria: Prof. Dr. Oséias da Silva </w:t>
      </w:r>
      <w:proofErr w:type="spellStart"/>
      <w:r>
        <w:rPr>
          <w:rFonts w:ascii="Arial" w:eastAsia="Arial" w:hAnsi="Arial" w:cs="Arial"/>
        </w:rPr>
        <w:t>Martinuci</w:t>
      </w:r>
      <w:proofErr w:type="spellEnd"/>
      <w:r>
        <w:rPr>
          <w:rFonts w:ascii="Arial" w:eastAsia="Arial" w:hAnsi="Arial" w:cs="Arial"/>
        </w:rPr>
        <w:t>;</w:t>
      </w:r>
      <w:r>
        <w:rPr>
          <w:rFonts w:ascii="Arial" w:eastAsia="Arial" w:hAnsi="Arial" w:cs="Arial"/>
          <w:b/>
        </w:rPr>
        <w:t xml:space="preserve"> Item 10 - e-Protocolo n.º 21.097.401-6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Recursos Humanos e Assuntos Comunitários (PRH) – análise e deliberação quanto à ampliação de vaga, em regime TIDE, para o Edital n.º 209/2023-PRH, área de conhecimento (subárea ou matéria) Toxicologia, pertinente ao Departamento de Ciências Básicas da Saúde, relatoria: Prof. Dr. João Marcelo </w:t>
      </w:r>
      <w:proofErr w:type="spellStart"/>
      <w:r>
        <w:rPr>
          <w:rFonts w:ascii="Arial" w:eastAsia="Arial" w:hAnsi="Arial" w:cs="Arial"/>
        </w:rPr>
        <w:t>Crubellate</w:t>
      </w:r>
      <w:proofErr w:type="spellEnd"/>
      <w:r>
        <w:rPr>
          <w:rFonts w:ascii="Arial" w:eastAsia="Arial" w:hAnsi="Arial" w:cs="Arial"/>
        </w:rPr>
        <w:t xml:space="preserve">; </w:t>
      </w:r>
      <w:r>
        <w:rPr>
          <w:rFonts w:ascii="Arial" w:eastAsia="Arial" w:hAnsi="Arial" w:cs="Arial"/>
          <w:b/>
        </w:rPr>
        <w:t xml:space="preserve">Item 11 - e-protocolo n.º 22.991.416-2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Administração (PAD) –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análise e deliberação quanto à aprovação do Termo de Cessão de Uso a ser celebrado entre a UEM e a Caixa Econômica Federal, relatoria: Prof. Dr. Edwin Vladimir </w:t>
      </w:r>
      <w:proofErr w:type="spellStart"/>
      <w:r>
        <w:rPr>
          <w:rFonts w:ascii="Arial" w:eastAsia="Arial" w:hAnsi="Arial" w:cs="Arial"/>
        </w:rPr>
        <w:t>Cardoza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Galdamez</w:t>
      </w:r>
      <w:proofErr w:type="spellEnd"/>
      <w:r>
        <w:rPr>
          <w:rFonts w:ascii="Arial" w:eastAsia="Arial" w:hAnsi="Arial" w:cs="Arial"/>
        </w:rPr>
        <w:t xml:space="preserve">; </w:t>
      </w:r>
      <w:r>
        <w:rPr>
          <w:rFonts w:ascii="Arial" w:eastAsia="Arial" w:hAnsi="Arial" w:cs="Arial"/>
          <w:b/>
        </w:rPr>
        <w:t xml:space="preserve">Item 12 - e-Protocolo n.º 23.436.061-2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Planejamento e Desenvolvimento Institucional (PLD) – análise e deliberação quanto à aprovação do Termo de Convênio n.º 008/2025-PDI, a ser celebrado entre a UEM, a Fundação </w:t>
      </w:r>
      <w:r>
        <w:rPr>
          <w:rFonts w:ascii="Arial" w:eastAsia="Arial" w:hAnsi="Arial" w:cs="Arial"/>
        </w:rPr>
        <w:lastRenderedPageBreak/>
        <w:t xml:space="preserve">Araucária e a FADEC-UEM, tendo por objeto a execução do projeto intitulado “Fortalecimento do Portal de Periódicos e das Revistas Científicas da Uem”, relatoria: </w:t>
      </w:r>
      <w:proofErr w:type="spellStart"/>
      <w:r>
        <w:rPr>
          <w:rFonts w:ascii="Arial" w:eastAsia="Arial" w:hAnsi="Arial" w:cs="Arial"/>
        </w:rPr>
        <w:t>Profª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Dr</w:t>
      </w:r>
      <w:proofErr w:type="spellEnd"/>
      <w:r>
        <w:rPr>
          <w:rFonts w:ascii="Arial" w:eastAsia="Arial" w:hAnsi="Arial" w:cs="Arial"/>
        </w:rPr>
        <w:t xml:space="preserve">ª. Priscila Garcia Marques; </w:t>
      </w:r>
      <w:r>
        <w:rPr>
          <w:rFonts w:ascii="Arial" w:eastAsia="Arial" w:hAnsi="Arial" w:cs="Arial"/>
          <w:b/>
        </w:rPr>
        <w:t xml:space="preserve">Item 13 - Processo n.º 1257/2017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Planejamento e Desenvolvimento Institucional (PLD) - análise e deliberação quanto à aprovação do 9º Termo Aditivo ao Termo de Convênio n.º 838122/2016, celebrado entre a UEM e o FNDE, relatoria: Prof. Dr. Edwin Vladimir </w:t>
      </w:r>
      <w:proofErr w:type="spellStart"/>
      <w:r>
        <w:rPr>
          <w:rFonts w:ascii="Arial" w:eastAsia="Arial" w:hAnsi="Arial" w:cs="Arial"/>
        </w:rPr>
        <w:t>Cardoza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Galdamez</w:t>
      </w:r>
      <w:proofErr w:type="spellEnd"/>
      <w:r>
        <w:rPr>
          <w:rFonts w:ascii="Arial" w:eastAsia="Arial" w:hAnsi="Arial" w:cs="Arial"/>
        </w:rPr>
        <w:t xml:space="preserve">; </w:t>
      </w:r>
      <w:r>
        <w:rPr>
          <w:rFonts w:ascii="Arial" w:eastAsia="Arial" w:hAnsi="Arial" w:cs="Arial"/>
          <w:b/>
        </w:rPr>
        <w:t xml:space="preserve">Item 14 - e-Protocolo n.º 22.918.259-5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Planejamento e Desenvolvimento Institucional (PLD)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- análise e deliberação quanto à aprovação do Termo de Cooperação de Estágio n.º 054/2024, a ser celebrado entre a UEM e a Super Estágios Ltda, relatoria: Prof. Dr. Marcos Roberto Teixeira Primo; </w:t>
      </w:r>
      <w:r>
        <w:rPr>
          <w:rFonts w:ascii="Arial" w:eastAsia="Arial" w:hAnsi="Arial" w:cs="Arial"/>
          <w:b/>
        </w:rPr>
        <w:t xml:space="preserve">Item 15 - e-protocolo n.º 22.701.421-0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Planejamento e Desenvolvimento Institucional (PLD) -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>análise e deliberação quanto à aprovação do Termo de Cooperação de Estágio n.º 047/2024, a ser celebrado entre a UEM e a Universidade Patativa do Assaré, relatoria: Prof. Dr. Marcos Roberto Teixeira Primo;</w:t>
      </w:r>
      <w:r>
        <w:rPr>
          <w:rFonts w:ascii="Arial" w:eastAsia="Arial" w:hAnsi="Arial" w:cs="Arial"/>
          <w:b/>
        </w:rPr>
        <w:t xml:space="preserve"> Item 16 - Processo n.º 5307/2019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Planejamento e Desenvolvimento Institucional (PLD) –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análise e deliberação quanto à aprovação do Relatório Técnico-Final do Termo de Cooperação Técnica n.º 18/2019, celebrado entre a UEM e o Banco SENFF S.A, relatoria: Prof. Dr. Oséias da Silva </w:t>
      </w:r>
      <w:proofErr w:type="spellStart"/>
      <w:r>
        <w:rPr>
          <w:rFonts w:ascii="Arial" w:eastAsia="Arial" w:hAnsi="Arial" w:cs="Arial"/>
        </w:rPr>
        <w:t>Martinuci</w:t>
      </w:r>
      <w:proofErr w:type="spellEnd"/>
      <w:r>
        <w:rPr>
          <w:rFonts w:ascii="Arial" w:eastAsia="Arial" w:hAnsi="Arial" w:cs="Arial"/>
        </w:rPr>
        <w:t xml:space="preserve">; </w:t>
      </w:r>
      <w:r>
        <w:rPr>
          <w:rFonts w:ascii="Arial" w:eastAsia="Arial" w:hAnsi="Arial" w:cs="Arial"/>
          <w:b/>
        </w:rPr>
        <w:t xml:space="preserve">Item 17 - Processo n.º 285/2020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Planejamento e Desenvolvimento Institucional (PLD) – análise e deliberação quanto à aprovação do 5º Termo Aditivo, do Relatório Técnico-Final e da Prestação de Contas do Termo de Convênio n.º 221/2019, celebrado entre a UEM e a Fundação Araucária, relatoria: Prof. Dr. Oséias da Silva </w:t>
      </w:r>
      <w:proofErr w:type="spellStart"/>
      <w:r>
        <w:rPr>
          <w:rFonts w:ascii="Arial" w:eastAsia="Arial" w:hAnsi="Arial" w:cs="Arial"/>
        </w:rPr>
        <w:t>Martinuci</w:t>
      </w:r>
      <w:proofErr w:type="spellEnd"/>
      <w:r>
        <w:rPr>
          <w:rFonts w:ascii="Arial" w:eastAsia="Arial" w:hAnsi="Arial" w:cs="Arial"/>
        </w:rPr>
        <w:t xml:space="preserve">; </w:t>
      </w:r>
      <w:r>
        <w:rPr>
          <w:rFonts w:ascii="Arial" w:eastAsia="Arial" w:hAnsi="Arial" w:cs="Arial"/>
          <w:b/>
        </w:rPr>
        <w:t xml:space="preserve">Item 18 - Processo n.º 8800/2018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</w:rPr>
        <w:t>Pró-Reitoria</w:t>
      </w:r>
      <w:proofErr w:type="spellEnd"/>
      <w:r>
        <w:rPr>
          <w:rFonts w:ascii="Arial" w:eastAsia="Arial" w:hAnsi="Arial" w:cs="Arial"/>
        </w:rPr>
        <w:t xml:space="preserve"> de Planejamento e Desenvolvimento Institucional (PLD) - análise e deliberação quanto à aprovação do Relatório Técnico-Final do Termo de Cooperação Técnica n.º 43/2018, celebrado entre a UEM e o Banco Barigui de Investimentos e Financiamentos S/A, relatoria: Prof. Dr. </w:t>
      </w:r>
      <w:proofErr w:type="spellStart"/>
      <w:r>
        <w:rPr>
          <w:rFonts w:ascii="Arial" w:eastAsia="Arial" w:hAnsi="Arial" w:cs="Arial"/>
        </w:rPr>
        <w:t>Antonio</w:t>
      </w:r>
      <w:proofErr w:type="spellEnd"/>
      <w:r>
        <w:rPr>
          <w:rFonts w:ascii="Arial" w:eastAsia="Arial" w:hAnsi="Arial" w:cs="Arial"/>
        </w:rPr>
        <w:t xml:space="preserve"> Marcos </w:t>
      </w:r>
      <w:proofErr w:type="spellStart"/>
      <w:r>
        <w:rPr>
          <w:rFonts w:ascii="Arial" w:eastAsia="Arial" w:hAnsi="Arial" w:cs="Arial"/>
        </w:rPr>
        <w:t>Flauzino</w:t>
      </w:r>
      <w:proofErr w:type="spellEnd"/>
      <w:r>
        <w:rPr>
          <w:rFonts w:ascii="Arial" w:eastAsia="Arial" w:hAnsi="Arial" w:cs="Arial"/>
        </w:rPr>
        <w:t xml:space="preserve"> dos Santos;</w:t>
      </w:r>
      <w:r>
        <w:rPr>
          <w:rFonts w:ascii="Arial" w:eastAsia="Arial" w:hAnsi="Arial" w:cs="Arial"/>
          <w:b/>
        </w:rPr>
        <w:t xml:space="preserve"> Item 19 – Assuntos Gerais. Presentes na sessão: </w:t>
      </w:r>
      <w:r>
        <w:rPr>
          <w:rFonts w:ascii="Arial" w:eastAsia="Arial" w:hAnsi="Arial" w:cs="Arial"/>
        </w:rPr>
        <w:t xml:space="preserve">A Vice-Reitora, Profa. Dra. Gisele Mendes de Carvalho, presidente, Ferenc </w:t>
      </w:r>
      <w:proofErr w:type="spellStart"/>
      <w:r>
        <w:rPr>
          <w:rFonts w:ascii="Arial" w:eastAsia="Arial" w:hAnsi="Arial" w:cs="Arial"/>
        </w:rPr>
        <w:t>Istvan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Bankuti</w:t>
      </w:r>
      <w:proofErr w:type="spellEnd"/>
      <w:r>
        <w:rPr>
          <w:rFonts w:ascii="Arial" w:eastAsia="Arial" w:hAnsi="Arial" w:cs="Arial"/>
        </w:rPr>
        <w:t xml:space="preserve">, diretor  adjunto do Centro de Ciências Agrárias (CCA), Ana Paula Vidotti, diretora do Centro de Ciências Biológicas (CCB) e seu adjunto, </w:t>
      </w:r>
      <w:proofErr w:type="spellStart"/>
      <w:r>
        <w:rPr>
          <w:rFonts w:ascii="Arial" w:eastAsia="Arial" w:hAnsi="Arial" w:cs="Arial"/>
        </w:rPr>
        <w:t>Weferson</w:t>
      </w:r>
      <w:proofErr w:type="spellEnd"/>
      <w:r>
        <w:rPr>
          <w:rFonts w:ascii="Arial" w:eastAsia="Arial" w:hAnsi="Arial" w:cs="Arial"/>
        </w:rPr>
        <w:t xml:space="preserve"> Júnio da Graça, Diogo Francisco Rossoni, diretor do Centro de Ciências Exatas (CCE) e seu adjunto, Marcos Roberto Teixeira Primo, Érica Fernandes Alves, diretora do Centro de Ciências Humanas, Letras e Artes (CCH) e seu adjunto, Oséias da Silva </w:t>
      </w:r>
      <w:proofErr w:type="spellStart"/>
      <w:r>
        <w:rPr>
          <w:rFonts w:ascii="Arial" w:eastAsia="Arial" w:hAnsi="Arial" w:cs="Arial"/>
        </w:rPr>
        <w:t>Martinuci</w:t>
      </w:r>
      <w:proofErr w:type="spellEnd"/>
      <w:r>
        <w:rPr>
          <w:rFonts w:ascii="Arial" w:eastAsia="Arial" w:hAnsi="Arial" w:cs="Arial"/>
        </w:rPr>
        <w:t xml:space="preserve">,  Priscila Garcia Marques, diretora do Centro de Ciências da Saúde (CCS) e seu adjunto, Dennis Armando Bertolini, Edwin Vladimir </w:t>
      </w:r>
      <w:proofErr w:type="spellStart"/>
      <w:r>
        <w:rPr>
          <w:rFonts w:ascii="Arial" w:eastAsia="Arial" w:hAnsi="Arial" w:cs="Arial"/>
        </w:rPr>
        <w:t>Cardoza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Galdamez</w:t>
      </w:r>
      <w:proofErr w:type="spellEnd"/>
      <w:r>
        <w:rPr>
          <w:rFonts w:ascii="Arial" w:eastAsia="Arial" w:hAnsi="Arial" w:cs="Arial"/>
        </w:rPr>
        <w:t xml:space="preserve">, diretor do Centro de Tecnologia (CTC) e sua adjunta, Thelma Elita </w:t>
      </w:r>
      <w:proofErr w:type="spellStart"/>
      <w:r>
        <w:rPr>
          <w:rFonts w:ascii="Arial" w:eastAsia="Arial" w:hAnsi="Arial" w:cs="Arial"/>
        </w:rPr>
        <w:t>Colanzi</w:t>
      </w:r>
      <w:proofErr w:type="spellEnd"/>
      <w:r>
        <w:rPr>
          <w:rFonts w:ascii="Arial" w:eastAsia="Arial" w:hAnsi="Arial" w:cs="Arial"/>
        </w:rPr>
        <w:t xml:space="preserve"> Lopes, João Marcelo </w:t>
      </w:r>
      <w:proofErr w:type="spellStart"/>
      <w:r>
        <w:rPr>
          <w:rFonts w:ascii="Arial" w:eastAsia="Arial" w:hAnsi="Arial" w:cs="Arial"/>
        </w:rPr>
        <w:t>Crubellate</w:t>
      </w:r>
      <w:proofErr w:type="spellEnd"/>
      <w:r>
        <w:rPr>
          <w:rFonts w:ascii="Arial" w:eastAsia="Arial" w:hAnsi="Arial" w:cs="Arial"/>
        </w:rPr>
        <w:t xml:space="preserve">, diretor do Centro de Ciências Sociais Aplicadas (CSA) e seu adjunto, </w:t>
      </w:r>
      <w:proofErr w:type="spellStart"/>
      <w:r>
        <w:rPr>
          <w:rFonts w:ascii="Arial" w:eastAsia="Arial" w:hAnsi="Arial" w:cs="Arial"/>
        </w:rPr>
        <w:t>Antonio</w:t>
      </w:r>
      <w:proofErr w:type="spellEnd"/>
      <w:r>
        <w:rPr>
          <w:rFonts w:ascii="Arial" w:eastAsia="Arial" w:hAnsi="Arial" w:cs="Arial"/>
        </w:rPr>
        <w:t xml:space="preserve"> Marcos </w:t>
      </w:r>
      <w:proofErr w:type="spellStart"/>
      <w:r>
        <w:rPr>
          <w:rFonts w:ascii="Arial" w:eastAsia="Arial" w:hAnsi="Arial" w:cs="Arial"/>
        </w:rPr>
        <w:t>Flauzino</w:t>
      </w:r>
      <w:proofErr w:type="spellEnd"/>
      <w:r>
        <w:rPr>
          <w:rFonts w:ascii="Arial" w:eastAsia="Arial" w:hAnsi="Arial" w:cs="Arial"/>
        </w:rPr>
        <w:t xml:space="preserve"> dos Santos, Ricardo Giovanini e Cleonice Maria da Penha Luz, representantes titular e suplente, respectivamente, dos servidores técnicos. </w:t>
      </w:r>
      <w:r>
        <w:rPr>
          <w:rFonts w:ascii="Arial" w:eastAsia="Arial" w:hAnsi="Arial" w:cs="Arial"/>
          <w:b/>
        </w:rPr>
        <w:t>Total de membros titulares</w:t>
      </w:r>
      <w:r>
        <w:rPr>
          <w:rFonts w:ascii="Arial" w:eastAsia="Arial" w:hAnsi="Arial" w:cs="Arial"/>
        </w:rPr>
        <w:t xml:space="preserve">: 09. </w:t>
      </w:r>
      <w:proofErr w:type="spellStart"/>
      <w:r>
        <w:rPr>
          <w:rFonts w:ascii="Arial" w:eastAsia="Arial" w:hAnsi="Arial" w:cs="Arial"/>
          <w:i/>
        </w:rPr>
        <w:t>Quorum</w:t>
      </w:r>
      <w:proofErr w:type="spellEnd"/>
      <w:r>
        <w:rPr>
          <w:rFonts w:ascii="Arial" w:eastAsia="Arial" w:hAnsi="Arial" w:cs="Arial"/>
        </w:rPr>
        <w:t xml:space="preserve">: 7. Iniciando os trabalhos, a presidente do conselho coloca em discussão e em votação as atas </w:t>
      </w:r>
      <w:proofErr w:type="spellStart"/>
      <w:r>
        <w:rPr>
          <w:rFonts w:ascii="Arial" w:eastAsia="Arial" w:hAnsi="Arial" w:cs="Arial"/>
        </w:rPr>
        <w:t>n.ºs</w:t>
      </w:r>
      <w:proofErr w:type="spellEnd"/>
      <w:r>
        <w:rPr>
          <w:rFonts w:ascii="Arial" w:eastAsia="Arial" w:hAnsi="Arial" w:cs="Arial"/>
        </w:rPr>
        <w:t xml:space="preserve"> 59, 62/2024-SCS e 003/2025-SCS, previamente distribuídas para ciência de todos os membros. As atas foram aprovadas com unanimidade. Iniciando os trabalhos, a presidente do Conselho arguiu o Plenário sobre se haveria solicitações de inclusão, e/ou exclusão e/ou inversão de itens na pauta da ordem do dia, não houve manifestação.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Após os prolegômenos relatados, em continuidade, o Plenário passou a deliberar sobre os seguintes itens da ordem do dia: </w:t>
      </w:r>
      <w:r>
        <w:rPr>
          <w:rFonts w:ascii="Arial" w:eastAsia="Arial" w:hAnsi="Arial" w:cs="Arial"/>
          <w:b/>
        </w:rPr>
        <w:t>Item 1</w:t>
      </w:r>
      <w:r>
        <w:rPr>
          <w:rFonts w:ascii="Arial" w:eastAsia="Arial" w:hAnsi="Arial" w:cs="Arial"/>
        </w:rPr>
        <w:t xml:space="preserve">: o relator leu o parecer, o qual foi colocado em discussão e, em seguida, passando ao regime de votação, foi aprovado com unanimidade gerando a Resolução n.º 036/2025-CAD. </w:t>
      </w:r>
      <w:r>
        <w:rPr>
          <w:rFonts w:ascii="Arial" w:eastAsia="Arial" w:hAnsi="Arial" w:cs="Arial"/>
          <w:b/>
        </w:rPr>
        <w:t>Item 2</w:t>
      </w:r>
      <w:r>
        <w:rPr>
          <w:rFonts w:ascii="Arial" w:eastAsia="Arial" w:hAnsi="Arial" w:cs="Arial"/>
        </w:rPr>
        <w:t xml:space="preserve">: o relator leu o parecer, o qual foi colocado em discussão e, em seguida, passando ao regime de votação, foi aprovado com unanimidade gerando a Resolução n.º 037/2025-CAD. </w:t>
      </w:r>
      <w:r>
        <w:rPr>
          <w:rFonts w:ascii="Arial" w:eastAsia="Arial" w:hAnsi="Arial" w:cs="Arial"/>
          <w:b/>
        </w:rPr>
        <w:t>Item 3 ao 8</w:t>
      </w:r>
      <w:r>
        <w:rPr>
          <w:rFonts w:ascii="Arial" w:eastAsia="Arial" w:hAnsi="Arial" w:cs="Arial"/>
        </w:rPr>
        <w:t xml:space="preserve">: aprovados em bloco, por unanimidade, gerando as Resoluções de </w:t>
      </w:r>
      <w:proofErr w:type="spellStart"/>
      <w:r>
        <w:rPr>
          <w:rFonts w:ascii="Arial" w:eastAsia="Arial" w:hAnsi="Arial" w:cs="Arial"/>
        </w:rPr>
        <w:t>n.</w:t>
      </w:r>
      <w:r>
        <w:rPr>
          <w:rFonts w:ascii="Arial" w:eastAsia="Arial" w:hAnsi="Arial" w:cs="Arial"/>
          <w:vertAlign w:val="superscript"/>
        </w:rPr>
        <w:t>os</w:t>
      </w:r>
      <w:proofErr w:type="spellEnd"/>
      <w:r>
        <w:rPr>
          <w:rFonts w:ascii="Arial" w:eastAsia="Arial" w:hAnsi="Arial" w:cs="Arial"/>
        </w:rPr>
        <w:t xml:space="preserve"> 038 a 043/2025-CAD, respectivamente. </w:t>
      </w:r>
      <w:r>
        <w:rPr>
          <w:rFonts w:ascii="Arial" w:eastAsia="Arial" w:hAnsi="Arial" w:cs="Arial"/>
          <w:b/>
        </w:rPr>
        <w:t>Item 9 e 10</w:t>
      </w:r>
      <w:r>
        <w:rPr>
          <w:rFonts w:ascii="Arial" w:eastAsia="Arial" w:hAnsi="Arial" w:cs="Arial"/>
        </w:rPr>
        <w:t xml:space="preserve">: aprovados em bloco, por unanimidade, gerando as Resoluções de </w:t>
      </w:r>
      <w:proofErr w:type="spellStart"/>
      <w:proofErr w:type="gramStart"/>
      <w:r>
        <w:rPr>
          <w:rFonts w:ascii="Arial" w:eastAsia="Arial" w:hAnsi="Arial" w:cs="Arial"/>
        </w:rPr>
        <w:t>n.</w:t>
      </w:r>
      <w:r>
        <w:rPr>
          <w:rFonts w:ascii="Arial" w:eastAsia="Arial" w:hAnsi="Arial" w:cs="Arial"/>
          <w:vertAlign w:val="superscript"/>
        </w:rPr>
        <w:t>os</w:t>
      </w:r>
      <w:proofErr w:type="spellEnd"/>
      <w:proofErr w:type="gramEnd"/>
      <w:r>
        <w:rPr>
          <w:rFonts w:ascii="Arial" w:eastAsia="Arial" w:hAnsi="Arial" w:cs="Arial"/>
        </w:rPr>
        <w:t xml:space="preserve"> 044 e 045/2025-CAD, respectivamente. </w:t>
      </w:r>
      <w:r>
        <w:rPr>
          <w:rFonts w:ascii="Arial" w:eastAsia="Arial" w:hAnsi="Arial" w:cs="Arial"/>
          <w:b/>
        </w:rPr>
        <w:t>Item 11 ao 18</w:t>
      </w:r>
      <w:r>
        <w:rPr>
          <w:rFonts w:ascii="Arial" w:eastAsia="Arial" w:hAnsi="Arial" w:cs="Arial"/>
        </w:rPr>
        <w:t xml:space="preserve">: aprovados em bloco, por unanimidade, gerando as Resoluções de </w:t>
      </w:r>
      <w:proofErr w:type="spellStart"/>
      <w:proofErr w:type="gramStart"/>
      <w:r>
        <w:rPr>
          <w:rFonts w:ascii="Arial" w:eastAsia="Arial" w:hAnsi="Arial" w:cs="Arial"/>
        </w:rPr>
        <w:t>n.</w:t>
      </w:r>
      <w:r>
        <w:rPr>
          <w:rFonts w:ascii="Arial" w:eastAsia="Arial" w:hAnsi="Arial" w:cs="Arial"/>
          <w:vertAlign w:val="superscript"/>
        </w:rPr>
        <w:t>os</w:t>
      </w:r>
      <w:proofErr w:type="spellEnd"/>
      <w:proofErr w:type="gramEnd"/>
      <w:r>
        <w:rPr>
          <w:rFonts w:ascii="Arial" w:eastAsia="Arial" w:hAnsi="Arial" w:cs="Arial"/>
        </w:rPr>
        <w:t xml:space="preserve"> 046 a 053/2025-CAD, respectivamente. </w:t>
      </w:r>
      <w:r>
        <w:rPr>
          <w:rFonts w:ascii="Arial" w:eastAsia="Arial" w:hAnsi="Arial" w:cs="Arial"/>
        </w:rPr>
        <w:lastRenderedPageBreak/>
        <w:t xml:space="preserve">Nada mais havendo a tratar, às treze horas e quarenta minutos, foi encerrada a reunião da qual eu, Cleverson </w:t>
      </w:r>
      <w:proofErr w:type="spellStart"/>
      <w:r>
        <w:rPr>
          <w:rFonts w:ascii="Arial" w:eastAsia="Arial" w:hAnsi="Arial" w:cs="Arial"/>
        </w:rPr>
        <w:t>Ruzzene</w:t>
      </w:r>
      <w:proofErr w:type="spellEnd"/>
      <w:r>
        <w:rPr>
          <w:rFonts w:ascii="Arial" w:eastAsia="Arial" w:hAnsi="Arial" w:cs="Arial"/>
        </w:rPr>
        <w:t xml:space="preserve"> Gomes, secretário geral dos Colegiados Superiores, lavrei a presente ata, que será assinada por mim e pela presidente do egrégio Conselho de Administração. Maringá, ao dia vinte e sete do mês de fevereiro do ano de dois mil e vinte e cinco.</w:t>
      </w:r>
    </w:p>
    <w:p w14:paraId="00000003" w14:textId="77777777" w:rsidR="00F06844" w:rsidRDefault="00F06844">
      <w:pPr>
        <w:pBdr>
          <w:top w:val="nil"/>
          <w:left w:val="nil"/>
          <w:bottom w:val="nil"/>
          <w:right w:val="nil"/>
          <w:between w:val="nil"/>
        </w:pBdr>
        <w:ind w:left="-284" w:firstLine="284"/>
        <w:jc w:val="both"/>
        <w:rPr>
          <w:rFonts w:ascii="Arial" w:eastAsia="Arial" w:hAnsi="Arial" w:cs="Arial"/>
          <w:color w:val="000000"/>
        </w:rPr>
      </w:pPr>
    </w:p>
    <w:p w14:paraId="00000004" w14:textId="77777777" w:rsidR="00F06844" w:rsidRDefault="00F06844">
      <w:pPr>
        <w:pBdr>
          <w:top w:val="nil"/>
          <w:left w:val="nil"/>
          <w:bottom w:val="nil"/>
          <w:right w:val="nil"/>
          <w:between w:val="nil"/>
        </w:pBdr>
        <w:ind w:left="-284" w:firstLine="284"/>
        <w:jc w:val="both"/>
        <w:rPr>
          <w:rFonts w:ascii="Arial" w:eastAsia="Arial" w:hAnsi="Arial" w:cs="Arial"/>
          <w:color w:val="000000"/>
        </w:rPr>
      </w:pPr>
    </w:p>
    <w:p w14:paraId="00000005" w14:textId="77777777" w:rsidR="00F06844" w:rsidRDefault="00000000">
      <w:pPr>
        <w:pBdr>
          <w:top w:val="nil"/>
          <w:left w:val="nil"/>
          <w:bottom w:val="nil"/>
          <w:right w:val="nil"/>
          <w:between w:val="nil"/>
        </w:pBdr>
        <w:ind w:firstLine="4253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Maringá, </w:t>
      </w:r>
      <w:r>
        <w:rPr>
          <w:rFonts w:ascii="Arial" w:eastAsia="Arial" w:hAnsi="Arial" w:cs="Arial"/>
        </w:rPr>
        <w:t>27 de fevereiro</w:t>
      </w:r>
      <w:r>
        <w:rPr>
          <w:rFonts w:ascii="Arial" w:eastAsia="Arial" w:hAnsi="Arial" w:cs="Arial"/>
          <w:color w:val="000000"/>
        </w:rPr>
        <w:t xml:space="preserve"> de 2025.</w:t>
      </w:r>
      <w:r>
        <w:rPr>
          <w:rFonts w:ascii="Arial" w:eastAsia="Arial" w:hAnsi="Arial" w:cs="Arial"/>
          <w:color w:val="000000"/>
        </w:rPr>
        <w:tab/>
      </w:r>
    </w:p>
    <w:p w14:paraId="00000006" w14:textId="77777777" w:rsidR="00F06844" w:rsidRDefault="00F06844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color w:val="000000"/>
        </w:rPr>
      </w:pPr>
    </w:p>
    <w:p w14:paraId="00000007" w14:textId="77777777" w:rsidR="00F06844" w:rsidRDefault="00F06844">
      <w:pPr>
        <w:ind w:left="284" w:hanging="142"/>
        <w:jc w:val="both"/>
        <w:rPr>
          <w:rFonts w:ascii="Arial" w:eastAsia="Arial" w:hAnsi="Arial" w:cs="Arial"/>
        </w:rPr>
      </w:pPr>
    </w:p>
    <w:p w14:paraId="00000008" w14:textId="77777777" w:rsidR="00F06844" w:rsidRDefault="00F06844">
      <w:pPr>
        <w:ind w:left="284" w:hanging="142"/>
        <w:jc w:val="both"/>
        <w:rPr>
          <w:rFonts w:ascii="Arial" w:eastAsia="Arial" w:hAnsi="Arial" w:cs="Arial"/>
        </w:rPr>
      </w:pPr>
    </w:p>
    <w:p w14:paraId="00000009" w14:textId="77777777" w:rsidR="00F06844" w:rsidRDefault="00F06844">
      <w:pPr>
        <w:ind w:left="284" w:hanging="142"/>
        <w:jc w:val="both"/>
        <w:rPr>
          <w:rFonts w:ascii="Arial" w:eastAsia="Arial" w:hAnsi="Arial" w:cs="Arial"/>
        </w:rPr>
      </w:pPr>
    </w:p>
    <w:p w14:paraId="0000000A" w14:textId="77777777" w:rsidR="00F06844" w:rsidRDefault="00F06844">
      <w:pPr>
        <w:jc w:val="both"/>
        <w:rPr>
          <w:rFonts w:ascii="Arial" w:eastAsia="Arial" w:hAnsi="Arial" w:cs="Arial"/>
        </w:rPr>
      </w:pPr>
    </w:p>
    <w:p w14:paraId="0000000B" w14:textId="77777777" w:rsidR="00F06844" w:rsidRDefault="00000000">
      <w:pPr>
        <w:ind w:left="284" w:hanging="142"/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Profª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Dr</w:t>
      </w:r>
      <w:proofErr w:type="spellEnd"/>
      <w:r>
        <w:rPr>
          <w:rFonts w:ascii="Arial" w:eastAsia="Arial" w:hAnsi="Arial" w:cs="Arial"/>
        </w:rPr>
        <w:t xml:space="preserve">ª. Gisele Mendes de </w:t>
      </w:r>
      <w:proofErr w:type="gramStart"/>
      <w:r>
        <w:rPr>
          <w:rFonts w:ascii="Arial" w:eastAsia="Arial" w:hAnsi="Arial" w:cs="Arial"/>
        </w:rPr>
        <w:t xml:space="preserve">Carvalho  </w:t>
      </w:r>
      <w:r>
        <w:rPr>
          <w:rFonts w:ascii="Arial" w:eastAsia="Arial" w:hAnsi="Arial" w:cs="Arial"/>
        </w:rPr>
        <w:tab/>
      </w:r>
      <w:proofErr w:type="gramEnd"/>
      <w:r>
        <w:rPr>
          <w:rFonts w:ascii="Arial" w:eastAsia="Arial" w:hAnsi="Arial" w:cs="Arial"/>
        </w:rPr>
        <w:tab/>
        <w:t xml:space="preserve">Cleverson </w:t>
      </w:r>
      <w:proofErr w:type="spellStart"/>
      <w:r>
        <w:rPr>
          <w:rFonts w:ascii="Arial" w:eastAsia="Arial" w:hAnsi="Arial" w:cs="Arial"/>
        </w:rPr>
        <w:t>Ruzzene</w:t>
      </w:r>
      <w:proofErr w:type="spellEnd"/>
      <w:r>
        <w:rPr>
          <w:rFonts w:ascii="Arial" w:eastAsia="Arial" w:hAnsi="Arial" w:cs="Arial"/>
        </w:rPr>
        <w:t xml:space="preserve"> Gomes</w:t>
      </w:r>
    </w:p>
    <w:p w14:paraId="0000000C" w14:textId="77777777" w:rsidR="00F06844" w:rsidRDefault="00000000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  Vice-Reitora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  <w:t xml:space="preserve">Secretário </w:t>
      </w:r>
    </w:p>
    <w:sectPr w:rsidR="00F06844">
      <w:headerReference w:type="even" r:id="rId6"/>
      <w:headerReference w:type="default" r:id="rId7"/>
      <w:pgSz w:w="11906" w:h="16838"/>
      <w:pgMar w:top="1134" w:right="1133" w:bottom="851" w:left="1701" w:header="709" w:footer="709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291DFA" w14:textId="77777777" w:rsidR="007F4CC4" w:rsidRDefault="007F4CC4">
      <w:r>
        <w:separator/>
      </w:r>
    </w:p>
  </w:endnote>
  <w:endnote w:type="continuationSeparator" w:id="0">
    <w:p w14:paraId="62A4B290" w14:textId="77777777" w:rsidR="007F4CC4" w:rsidRDefault="007F4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2136A0" w14:textId="77777777" w:rsidR="007F4CC4" w:rsidRDefault="007F4CC4">
      <w:r>
        <w:separator/>
      </w:r>
    </w:p>
  </w:footnote>
  <w:footnote w:type="continuationSeparator" w:id="0">
    <w:p w14:paraId="053540AB" w14:textId="77777777" w:rsidR="007F4CC4" w:rsidRDefault="007F4C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0D" w14:textId="77777777" w:rsidR="00F0684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000000E" w14:textId="77777777" w:rsidR="00F06844" w:rsidRDefault="00F0684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0F" w14:textId="77777777" w:rsidR="00F06844" w:rsidRDefault="00F0684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  <w:p w14:paraId="00000010" w14:textId="77777777" w:rsidR="00F06844" w:rsidRDefault="00F0684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844"/>
    <w:rsid w:val="002D7D10"/>
    <w:rsid w:val="007F4CC4"/>
    <w:rsid w:val="00F0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36C07F-385B-4E4B-A741-D2E7E0A1A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after="120"/>
      <w:outlineLvl w:val="1"/>
    </w:pPr>
    <w:rPr>
      <w:rFonts w:ascii="Arial" w:eastAsia="Arial" w:hAnsi="Arial" w:cs="Arial"/>
      <w:b/>
      <w:sz w:val="20"/>
      <w:szCs w:val="2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tabs>
        <w:tab w:val="left" w:pos="3780"/>
      </w:tabs>
      <w:spacing w:after="120"/>
      <w:jc w:val="center"/>
    </w:pPr>
    <w:rPr>
      <w:rFonts w:ascii="Arial" w:eastAsia="Arial" w:hAnsi="Arial" w:cs="Arial"/>
      <w:b/>
      <w:sz w:val="22"/>
      <w:szCs w:val="22"/>
    </w:rPr>
  </w:style>
  <w:style w:type="paragraph" w:styleId="Subttulo">
    <w:name w:val="Subtitle"/>
    <w:basedOn w:val="Normal"/>
    <w:next w:val="Normal"/>
    <w:uiPriority w:val="11"/>
    <w:qFormat/>
    <w:pPr>
      <w:jc w:val="both"/>
    </w:pPr>
    <w:rPr>
      <w:rFonts w:ascii="Tahoma" w:eastAsia="Tahoma" w:hAnsi="Tahoma" w:cs="Tahoma"/>
      <w:b/>
      <w:sz w:val="20"/>
      <w:szCs w:val="20"/>
    </w:rPr>
  </w:style>
  <w:style w:type="character" w:styleId="Nmerodelinha">
    <w:name w:val="line number"/>
    <w:basedOn w:val="Fontepargpadro"/>
    <w:uiPriority w:val="99"/>
    <w:semiHidden/>
    <w:unhideWhenUsed/>
    <w:rsid w:val="002D7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1454</Words>
  <Characters>7856</Characters>
  <Application>Microsoft Office Word</Application>
  <DocSecurity>0</DocSecurity>
  <Lines>65</Lines>
  <Paragraphs>18</Paragraphs>
  <ScaleCrop>false</ScaleCrop>
  <Company/>
  <LinksUpToDate>false</LinksUpToDate>
  <CharactersWithSpaces>9292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uem</cp:lastModifiedBy>
  <cp:revision>3</cp:revision>
  <cp:lastPrinted>2025-05-15T17:33:00Z</cp:lastPrinted>
  <dcterms:created xsi:type="dcterms:W3CDTF">2025-05-15T17:32:00Z</dcterms:created>
  <dcterms:modified xsi:type="dcterms:W3CDTF">2025-05-15T17:44:00Z</dcterms:modified>
</cp:coreProperties>
</file>